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John Snider: Vice-Chairman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Minutes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Budget Meeting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June 30, 2022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6:24 p.m.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 Directors: Zuber, Fuschich and Snider; Chief Zamora and Clerk Gann.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II. Discussion/Action Items: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Budget Workshop: Discussion regarding the fiscal year July 1, 2022, to June 30, 2023.  The next budget meeting is scheduled for July 14, 2021, at 3:00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III. Correspondence: None.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IV. Good of the Order: None.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Adjournment:  7:43 p.m.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