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November 17,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 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Addition to the Agenda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Resolution Rural Forestry Capacity (RFC)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Station Subsistence Allowance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Surplus Equipment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Monthly Meetings: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E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VdGncKa6ZR7cL6nW+D1v14sVRA==">AMUW2mXfjIjMfP5gmgs45AwsmiXPTt026WF0oaMVYt80lue2k16PPDslEucES9woW34c0+js2NUqaBuykWVWgS8k06DEkeXjuVXtv+Ny/nZlEALXQtQncsM=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